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93733" w14:textId="00BF9B2D" w:rsidR="006E3238" w:rsidRDefault="006E3238" w:rsidP="00D23094">
      <w:pPr>
        <w:jc w:val="both"/>
      </w:pPr>
      <w:r>
        <w:t xml:space="preserve">Posibles riesgos en la contratación, con inducción de prórroga. </w:t>
      </w:r>
    </w:p>
    <w:p w14:paraId="06663EDF" w14:textId="77777777" w:rsidR="006E3238" w:rsidRDefault="006E3238" w:rsidP="00D23094">
      <w:pPr>
        <w:jc w:val="both"/>
      </w:pPr>
    </w:p>
    <w:p w14:paraId="1624EF50" w14:textId="7CDB5323" w:rsidR="006E3238" w:rsidRDefault="006E3238" w:rsidP="006E3238">
      <w:pPr>
        <w:pStyle w:val="Prrafodelista"/>
        <w:numPr>
          <w:ilvl w:val="0"/>
          <w:numId w:val="1"/>
        </w:numPr>
        <w:jc w:val="both"/>
      </w:pPr>
      <w:r>
        <w:t>Si bien el principio de planeación no se encuentra de manera directa y expreso en la regulación de contratación pública, es un PRINCIPIO RECTOR en los contratos estatales, que es inevitable, de estricto cumplimiento, el cual se infiere de los artículos 209, 339, 341</w:t>
      </w:r>
      <w:r w:rsidR="0012260F">
        <w:t xml:space="preserve"> superior y de los artículos 25, 26, 30 de la Ley 80/93. </w:t>
      </w:r>
    </w:p>
    <w:p w14:paraId="1A2F2D7C" w14:textId="1E0B040D" w:rsidR="0012260F" w:rsidRDefault="0012260F" w:rsidP="0012260F">
      <w:pPr>
        <w:pStyle w:val="Prrafodelista"/>
        <w:jc w:val="both"/>
      </w:pPr>
      <w:r>
        <w:t>Su inobservancia nos llevaría a una responsabilidad disciplinaria. En el momento no se podría hablar de forma directa a una incidencia penal. No obstante; podría verse en una posible “celebración indebida de contratos”.</w:t>
      </w:r>
    </w:p>
    <w:p w14:paraId="509688D8" w14:textId="2BE619CE" w:rsidR="0012260F" w:rsidRDefault="0012260F" w:rsidP="0012260F">
      <w:pPr>
        <w:pStyle w:val="Prrafodelista"/>
        <w:numPr>
          <w:ilvl w:val="0"/>
          <w:numId w:val="1"/>
        </w:numPr>
        <w:jc w:val="both"/>
      </w:pPr>
      <w:r>
        <w:t>El principio como requisito</w:t>
      </w:r>
    </w:p>
    <w:p w14:paraId="71F0CBA3" w14:textId="21F99803" w:rsidR="0012260F" w:rsidRDefault="0012260F" w:rsidP="0012260F">
      <w:pPr>
        <w:pStyle w:val="Prrafodelista"/>
        <w:jc w:val="both"/>
      </w:pPr>
      <w:r>
        <w:t xml:space="preserve">En una línea jurisprudencial, </w:t>
      </w:r>
      <w:r w:rsidRPr="0012260F">
        <w:rPr>
          <w:b/>
          <w:bCs/>
        </w:rPr>
        <w:t>se estaría en el riego de que el contrato sea nulo</w:t>
      </w:r>
      <w:r>
        <w:t>, el Consejo de Estado</w:t>
      </w:r>
      <w:r>
        <w:rPr>
          <w:rStyle w:val="Refdenotaalpie"/>
        </w:rPr>
        <w:footnoteReference w:id="1"/>
      </w:r>
      <w:r>
        <w:t xml:space="preserve"> en el entendido que la planeación es el estricto orden para la toma de decisiones que deban materializarse</w:t>
      </w:r>
      <w:r w:rsidR="00FA737A">
        <w:t>, daría lugar a evaluarse operativamente como una regla y no como principio. De tal suerte que, sus efectos darían origen a la posible nulidad absoluta por objeto ilícito</w:t>
      </w:r>
      <w:r w:rsidR="00FA737A">
        <w:rPr>
          <w:rStyle w:val="Refdenotaalpie"/>
        </w:rPr>
        <w:footnoteReference w:id="2"/>
      </w:r>
      <w:r w:rsidR="00714E5E">
        <w:t>; más la eventual violación al principio.</w:t>
      </w:r>
      <w:r w:rsidR="00FA737A">
        <w:t xml:space="preserve"> </w:t>
      </w:r>
    </w:p>
    <w:p w14:paraId="36D42291" w14:textId="5B02A40C" w:rsidR="00FA737A" w:rsidRDefault="00FA737A" w:rsidP="00FA737A">
      <w:pPr>
        <w:pStyle w:val="Prrafodelista"/>
        <w:jc w:val="both"/>
      </w:pPr>
    </w:p>
    <w:p w14:paraId="49979EC3" w14:textId="6F09F808" w:rsidR="00FA737A" w:rsidRDefault="00FA737A" w:rsidP="00FA737A">
      <w:pPr>
        <w:pStyle w:val="Prrafodelista"/>
        <w:jc w:val="both"/>
      </w:pPr>
      <w:r>
        <w:t>De otra parte, y como bien sucede con los pronunciamientos del Consejo de Estado, tenemos que</w:t>
      </w:r>
      <w:r w:rsidR="00714E5E">
        <w:t>,</w:t>
      </w:r>
      <w:r>
        <w:t xml:space="preserve"> en contravía de lo precedido, </w:t>
      </w:r>
      <w:r w:rsidR="00494659">
        <w:t>en la sección cuarta</w:t>
      </w:r>
      <w:r w:rsidR="00494659">
        <w:rPr>
          <w:rStyle w:val="Refdenotaalpie"/>
        </w:rPr>
        <w:footnoteReference w:id="3"/>
      </w:r>
      <w:r w:rsidR="00494659">
        <w:t xml:space="preserve"> se sienta línea indicando que no existe nulidad absoluta del contrato por desconocimiento del principio de planeación, en el entendido en que esta causal debe estar de forma </w:t>
      </w:r>
      <w:proofErr w:type="spellStart"/>
      <w:r w:rsidR="00494659">
        <w:t>especifica</w:t>
      </w:r>
      <w:proofErr w:type="spellEnd"/>
      <w:r w:rsidR="00494659">
        <w:t xml:space="preserve"> en la normatividad. </w:t>
      </w:r>
    </w:p>
    <w:p w14:paraId="1B2220AB" w14:textId="77777777" w:rsidR="00494659" w:rsidRDefault="00494659" w:rsidP="00FA737A">
      <w:pPr>
        <w:pStyle w:val="Prrafodelista"/>
        <w:jc w:val="both"/>
      </w:pPr>
    </w:p>
    <w:p w14:paraId="071ACE47" w14:textId="314F1BCC" w:rsidR="00494659" w:rsidRDefault="00CD5E51" w:rsidP="00494659">
      <w:pPr>
        <w:pStyle w:val="Prrafodelista"/>
        <w:numPr>
          <w:ilvl w:val="0"/>
          <w:numId w:val="1"/>
        </w:numPr>
        <w:jc w:val="both"/>
      </w:pPr>
      <w:r>
        <w:t>Responsabilidad de los colaboradores</w:t>
      </w:r>
    </w:p>
    <w:p w14:paraId="156962CB" w14:textId="38B2DD96" w:rsidR="00CD5E51" w:rsidRDefault="00CD5E51" w:rsidP="00CD5E51">
      <w:pPr>
        <w:pStyle w:val="Prrafodelista"/>
        <w:jc w:val="both"/>
      </w:pPr>
      <w:r>
        <w:lastRenderedPageBreak/>
        <w:t xml:space="preserve">El posible conveniente se vería incurso en una responsabilidad por inobservancia al </w:t>
      </w:r>
      <w:proofErr w:type="spellStart"/>
      <w:r>
        <w:t>ppio</w:t>
      </w:r>
      <w:proofErr w:type="spellEnd"/>
      <w:r>
        <w:t xml:space="preserve"> de planeación</w:t>
      </w:r>
      <w:r w:rsidR="00E231B1">
        <w:t xml:space="preserve">, el Consejo de Estado </w:t>
      </w:r>
      <w:r w:rsidR="00ED36C3">
        <w:t xml:space="preserve">al referirse a los </w:t>
      </w:r>
      <w:r w:rsidR="009E5189">
        <w:t xml:space="preserve">particulares que colaboran con el Estado ha indicado: </w:t>
      </w:r>
    </w:p>
    <w:p w14:paraId="2733D7C1" w14:textId="77777777" w:rsidR="009E5189" w:rsidRDefault="009E5189" w:rsidP="00CD5E51">
      <w:pPr>
        <w:pStyle w:val="Prrafodelista"/>
        <w:jc w:val="both"/>
      </w:pPr>
    </w:p>
    <w:p w14:paraId="2186B3C6" w14:textId="510F12F8" w:rsidR="009E5189" w:rsidRPr="009362D7" w:rsidRDefault="009E5189" w:rsidP="00CD5E51">
      <w:pPr>
        <w:pStyle w:val="Prrafodelista"/>
        <w:jc w:val="both"/>
        <w:rPr>
          <w:i/>
          <w:iCs/>
          <w:sz w:val="22"/>
          <w:szCs w:val="22"/>
        </w:rPr>
      </w:pPr>
      <w:r w:rsidRPr="009362D7">
        <w:rPr>
          <w:i/>
          <w:iCs/>
          <w:sz w:val="22"/>
          <w:szCs w:val="22"/>
        </w:rPr>
        <w:t>“</w:t>
      </w:r>
      <w:r w:rsidR="009362D7" w:rsidRPr="009362D7">
        <w:rPr>
          <w:i/>
          <w:iCs/>
          <w:sz w:val="22"/>
          <w:szCs w:val="22"/>
        </w:rPr>
        <w:t>Es menester recordar que la responsabilidad de planeación se encuentra en cabeza de todos los actores que intervienen en la actividad contractual, es así que la jurisprudencia del Consejo de Estado ha manifestado que los particulares que celebran y ejecutan contratos con las entidades estatales colaboran con ellas en el logro de sus fines y cumplen una función social que, como tal, implica obligaciones, y por consiguiente, el deber de planeación también abarca a estos colaboradores de la administración, puesto que no sólo tienen el deber de ponerle de presente a la entidad las deficiencias de planificación que adviertan para que sean subsanadas, sino que además deben abstenerse de participar en la celebración de contratos en los que desde entonces ya se evidencie que, por fallas en su planeación, el objeto contractual no podrá ejecutarse (Consejo de Estado, Sala de lo Contencioso Administrativo, Sección Tercera, P. 44420, 2020)”</w:t>
      </w:r>
    </w:p>
    <w:p w14:paraId="2BD0B163" w14:textId="77777777" w:rsidR="00CD5E51" w:rsidRDefault="00CD5E51" w:rsidP="00CD5E51">
      <w:pPr>
        <w:pStyle w:val="Prrafodelista"/>
        <w:jc w:val="both"/>
      </w:pPr>
    </w:p>
    <w:p w14:paraId="693C1D05" w14:textId="5393C376" w:rsidR="006E3238" w:rsidRDefault="001160F9" w:rsidP="00D23094">
      <w:pPr>
        <w:jc w:val="both"/>
      </w:pPr>
      <w:proofErr w:type="spellStart"/>
      <w:r>
        <w:t>Clau</w:t>
      </w:r>
      <w:proofErr w:type="spellEnd"/>
      <w:r>
        <w:t xml:space="preserve">, no </w:t>
      </w:r>
      <w:r w:rsidR="00B53540">
        <w:t>obstante,</w:t>
      </w:r>
      <w:r>
        <w:t xml:space="preserve"> </w:t>
      </w:r>
      <w:r w:rsidR="00860220">
        <w:t xml:space="preserve">a los riesgos que logre identificar, </w:t>
      </w:r>
      <w:r w:rsidR="00CD24E4">
        <w:t>podría pensarse no en una prórroga que sería más evidente</w:t>
      </w:r>
      <w:r w:rsidR="00C26B60">
        <w:t>,</w:t>
      </w:r>
      <w:r w:rsidR="00CD24E4">
        <w:t xml:space="preserve"> si no darnos la pela </w:t>
      </w:r>
      <w:r w:rsidR="00C26B60">
        <w:t xml:space="preserve">de dar un plazo de ejecución mayor </w:t>
      </w:r>
      <w:r w:rsidR="00831408">
        <w:t xml:space="preserve">debidamente planeado y estructura, motivando fuertemente esa necesidad de ejecutar el proyecto con tiempos del 2026. Esto en mi entender es planeación, el principio de planeación no </w:t>
      </w:r>
      <w:r w:rsidR="00B53540">
        <w:t>está</w:t>
      </w:r>
      <w:r w:rsidR="00831408">
        <w:t xml:space="preserve"> intrínsicamente ligado a la anualidad, si no en una debida </w:t>
      </w:r>
      <w:r w:rsidR="003F52F1">
        <w:t xml:space="preserve">estructuración que persigue un fin. </w:t>
      </w:r>
    </w:p>
    <w:p w14:paraId="1D389B41" w14:textId="7962A3C0" w:rsidR="003F52F1" w:rsidRDefault="003F52F1" w:rsidP="00D23094">
      <w:pPr>
        <w:jc w:val="both"/>
      </w:pPr>
      <w:r>
        <w:t xml:space="preserve">Diferente es el tratamiento de los recursos. NO SE SI ESTA MUY LOCA MI POSICIÓN, pero sería una salida. </w:t>
      </w:r>
      <w:r w:rsidR="00B53540">
        <w:t xml:space="preserve">¿Qué opinas? </w:t>
      </w:r>
    </w:p>
    <w:p w14:paraId="081A2DBC" w14:textId="77777777" w:rsidR="00831408" w:rsidRDefault="00831408" w:rsidP="00D23094">
      <w:pPr>
        <w:jc w:val="both"/>
      </w:pPr>
    </w:p>
    <w:p w14:paraId="4CCCD6A3" w14:textId="77777777" w:rsidR="00831408" w:rsidRDefault="00831408" w:rsidP="00D23094">
      <w:pPr>
        <w:jc w:val="both"/>
      </w:pPr>
    </w:p>
    <w:p w14:paraId="0D850467" w14:textId="77777777" w:rsidR="000122CF" w:rsidRDefault="000122CF" w:rsidP="00D23094">
      <w:pPr>
        <w:jc w:val="both"/>
      </w:pPr>
    </w:p>
    <w:p w14:paraId="707E2DDA" w14:textId="77777777" w:rsidR="000122CF" w:rsidRDefault="000122CF" w:rsidP="00D23094">
      <w:pPr>
        <w:jc w:val="both"/>
      </w:pPr>
    </w:p>
    <w:p w14:paraId="4AC223E1" w14:textId="77777777" w:rsidR="000122CF" w:rsidRDefault="000122CF" w:rsidP="00D23094">
      <w:pPr>
        <w:jc w:val="both"/>
      </w:pPr>
    </w:p>
    <w:p w14:paraId="08A43E42" w14:textId="77777777" w:rsidR="000122CF" w:rsidRDefault="000122CF" w:rsidP="00D23094">
      <w:pPr>
        <w:jc w:val="both"/>
      </w:pPr>
    </w:p>
    <w:p w14:paraId="1B8B84E4" w14:textId="77777777" w:rsidR="000122CF" w:rsidRDefault="000122CF" w:rsidP="00D23094">
      <w:pPr>
        <w:jc w:val="both"/>
      </w:pPr>
    </w:p>
    <w:p w14:paraId="0DBB6462" w14:textId="77777777" w:rsidR="000122CF" w:rsidRDefault="000122CF" w:rsidP="00D23094">
      <w:pPr>
        <w:jc w:val="both"/>
      </w:pPr>
    </w:p>
    <w:p w14:paraId="3FA7C316" w14:textId="77777777" w:rsidR="000122CF" w:rsidRDefault="000122CF" w:rsidP="00D23094">
      <w:pPr>
        <w:jc w:val="both"/>
      </w:pPr>
    </w:p>
    <w:p w14:paraId="29765AB3" w14:textId="4F162BA4" w:rsidR="000122CF" w:rsidRPr="003652A1" w:rsidRDefault="000122CF" w:rsidP="00D23094">
      <w:pPr>
        <w:jc w:val="both"/>
        <w:rPr>
          <w:b/>
          <w:bCs/>
        </w:rPr>
      </w:pPr>
      <w:r w:rsidRPr="003652A1">
        <w:rPr>
          <w:b/>
          <w:bCs/>
        </w:rPr>
        <w:lastRenderedPageBreak/>
        <w:t xml:space="preserve">De otra parte, cabe recordar. </w:t>
      </w:r>
    </w:p>
    <w:p w14:paraId="333B9C36" w14:textId="1E4CE036" w:rsidR="000122CF" w:rsidRDefault="003652A1" w:rsidP="00E62C24">
      <w:pPr>
        <w:jc w:val="both"/>
      </w:pPr>
      <w:r>
        <w:t>Implícitamente</w:t>
      </w:r>
      <w:r w:rsidR="000122CF">
        <w:t xml:space="preserve"> con una posible vulneración al </w:t>
      </w:r>
      <w:proofErr w:type="spellStart"/>
      <w:r w:rsidR="000122CF">
        <w:t>ppio</w:t>
      </w:r>
      <w:proofErr w:type="spellEnd"/>
      <w:r w:rsidR="000122CF">
        <w:t xml:space="preserve"> de planeación</w:t>
      </w:r>
      <w:r w:rsidR="00E62C24">
        <w:t xml:space="preserve">, se vulneraria de igual forma los de: </w:t>
      </w:r>
      <w:r w:rsidR="000122CF">
        <w:t>Principio de responsabilidad contractual</w:t>
      </w:r>
      <w:r w:rsidR="00E62C24">
        <w:t xml:space="preserve"> y </w:t>
      </w:r>
      <w:r w:rsidR="000122CF">
        <w:t>Principio de objetividad</w:t>
      </w:r>
      <w:r w:rsidR="00E62C24">
        <w:t>.</w:t>
      </w:r>
    </w:p>
    <w:p w14:paraId="10E4990A" w14:textId="77777777" w:rsidR="000122CF" w:rsidRDefault="000122CF" w:rsidP="000122CF"/>
    <w:p w14:paraId="2CCFE1CF" w14:textId="77777777" w:rsidR="000122CF" w:rsidRDefault="000122CF" w:rsidP="000122CF">
      <w:pPr>
        <w:jc w:val="both"/>
      </w:pPr>
      <w:r>
        <w:t xml:space="preserve">En materia de contratación estatal le corresponde a todo funcionario público la debida observancia a la regulación que en dicha materia existe, la cual orienta el proceder para el cumplimiento de los fines del estado; así como los compromisos presupuestales para el cumplimiento de estos; Motivo por el cual, cada actuación de los servidores públicos lleva consigo unas responsabilidades del orden civil, penal y disciplinaria. Motivo por el cual, están llamados a cumplir con los fines de la contratación, vigilando la correcta ejecución de lo contratado y velando por los derechos de la entidad y del contrista. </w:t>
      </w:r>
    </w:p>
    <w:p w14:paraId="3E169F7C" w14:textId="77268DC7" w:rsidR="000122CF" w:rsidRDefault="000122CF" w:rsidP="000122CF">
      <w:pPr>
        <w:jc w:val="both"/>
      </w:pPr>
      <w:r>
        <w:t xml:space="preserve">Es así </w:t>
      </w:r>
      <w:proofErr w:type="gramStart"/>
      <w:r>
        <w:t>que</w:t>
      </w:r>
      <w:proofErr w:type="gramEnd"/>
      <w:r>
        <w:t xml:space="preserve">, dentro de los pilares de contratación, se encuentran los principios de la función administrativa y de la contratación que son el eje rector en la contratación pública a saber: </w:t>
      </w:r>
    </w:p>
    <w:p w14:paraId="04F1375C" w14:textId="254A5136" w:rsidR="000122CF" w:rsidRPr="00AE79D9" w:rsidRDefault="00AE79D9" w:rsidP="000122CF">
      <w:pPr>
        <w:jc w:val="both"/>
        <w:rPr>
          <w:b/>
          <w:bCs/>
        </w:rPr>
      </w:pPr>
      <w:r>
        <w:rPr>
          <w:b/>
          <w:bCs/>
        </w:rPr>
        <w:t xml:space="preserve">Principio de Planeación: </w:t>
      </w:r>
      <w:r w:rsidRPr="00AE79D9">
        <w:t xml:space="preserve">El deber de planeación, en tanto manifestación del principio de economía, tiene por finalidad asegurar que todo proyecto esté precedido de los estudios de orden técnico, financiero y jurídico requeridos para determinar su viabilidad económica y técnica y así poder </w:t>
      </w:r>
      <w:r w:rsidRPr="00AE79D9">
        <w:rPr>
          <w:u w:val="single"/>
        </w:rPr>
        <w:t>establecer la conveniencia o no del objeto por contratar</w:t>
      </w:r>
      <w:r w:rsidRPr="00AE79D9">
        <w:t xml:space="preserve">; </w:t>
      </w:r>
      <w:r w:rsidRPr="00360A1E">
        <w:rPr>
          <w:u w:val="single"/>
        </w:rPr>
        <w:t>si resulta o no necesario celebrar el respectivo negocio jurídico</w:t>
      </w:r>
      <w:r w:rsidRPr="00AE79D9">
        <w:t xml:space="preserve"> y su adecuación a los planes de inversión, de adquisición o compras, presupuesto y ley de apropiaciones, según el caso; y de ser necesario, deberá estar acompañado, además, de los diseños, planos y evaluaciones de prefactibilidad o factibilidad; qué modalidades contractuales pueden utilizarse y cuál de ellas resulta ser la más aconsejable; las características que deba reunir el bien o servicio objeto de licitación; así como los costos y recursos que su celebración y ejecución demanden.</w:t>
      </w:r>
    </w:p>
    <w:p w14:paraId="34E579B2" w14:textId="77777777" w:rsidR="000122CF" w:rsidRDefault="000122CF" w:rsidP="000122CF">
      <w:pPr>
        <w:jc w:val="both"/>
      </w:pPr>
      <w:r w:rsidRPr="001B41BA">
        <w:rPr>
          <w:b/>
          <w:bCs/>
        </w:rPr>
        <w:t>Principio de Responsabilidad:</w:t>
      </w:r>
      <w:r>
        <w:t xml:space="preserve"> L</w:t>
      </w:r>
      <w:r w:rsidRPr="001B41BA">
        <w:t xml:space="preserve">os servidores públicos que intervienen en la actividad contractual responderán civil, penal y disciplinariamente, razón por la cual están obligados a cumplir los fines de la contratación, vigilando la correcta ejecución de lo contratado y velando por la protección de los derechos de la entidad y del contratista (Nos. 1 y 8 art. 26); responderán por sus actuaciones y omisiones antijurídicas y deberán indemnizar los daños que se causen por razón de ellas (No. 2 ídem); verbigracia, cuando hubieren abierto licitaciones o concursos sin haber elaborado previamente los correspondientes pliegos de condiciones, términos de referencia, diseños, estudios, planos y evaluaciones que fueren necesarios, o cuando los pliegos </w:t>
      </w:r>
      <w:r w:rsidRPr="001B41BA">
        <w:lastRenderedPageBreak/>
        <w:t>de condiciones o términos de referencia hayan sido elaborados en forma incompleta, ambigua o confusa que conduzcan a interpretaciones o decisiones de carácter subjetivo por parte de aquéllos</w:t>
      </w:r>
      <w:r>
        <w:t xml:space="preserve">. </w:t>
      </w:r>
    </w:p>
    <w:p w14:paraId="3AD92123" w14:textId="77777777" w:rsidR="003652A1" w:rsidRDefault="003652A1" w:rsidP="000122CF">
      <w:pPr>
        <w:jc w:val="both"/>
      </w:pPr>
    </w:p>
    <w:p w14:paraId="626CE562" w14:textId="1AA12719" w:rsidR="003652A1" w:rsidRDefault="00E935A7" w:rsidP="000122CF">
      <w:pPr>
        <w:jc w:val="both"/>
      </w:pPr>
      <w:r>
        <w:t>A</w:t>
      </w:r>
      <w:r w:rsidR="00AD0785">
        <w:t xml:space="preserve">sí mismo son de observancia los principios de la función administrativa. </w:t>
      </w:r>
    </w:p>
    <w:p w14:paraId="21226251" w14:textId="38F0C75D" w:rsidR="00AD0785" w:rsidRDefault="00902C34" w:rsidP="000122CF">
      <w:pPr>
        <w:jc w:val="both"/>
      </w:pPr>
      <w:r w:rsidRPr="00902C34">
        <w:t xml:space="preserve">El </w:t>
      </w:r>
      <w:proofErr w:type="spellStart"/>
      <w:r w:rsidRPr="00902C34">
        <w:t>Articulo</w:t>
      </w:r>
      <w:proofErr w:type="spellEnd"/>
      <w:r w:rsidRPr="00902C34">
        <w:t xml:space="preserve"> 3° del Código de Procedimiento Administrativo y de lo Contencioso Administrativo, menciona los principios que se deben aplicar en desarrollo de la Función Administrativa, los cuales son acogidos en la Ley 80 de 1993, por ser una ley de principios, así:</w:t>
      </w:r>
    </w:p>
    <w:p w14:paraId="5CDEAFBB" w14:textId="77777777" w:rsidR="00902C34" w:rsidRDefault="00902C34" w:rsidP="000122CF">
      <w:pPr>
        <w:jc w:val="both"/>
      </w:pPr>
    </w:p>
    <w:p w14:paraId="47AB4424" w14:textId="77777777" w:rsidR="001650A1" w:rsidRPr="001650A1" w:rsidRDefault="001650A1" w:rsidP="001650A1">
      <w:pPr>
        <w:numPr>
          <w:ilvl w:val="0"/>
          <w:numId w:val="2"/>
        </w:numPr>
        <w:jc w:val="both"/>
      </w:pPr>
      <w:r w:rsidRPr="001650A1">
        <w:rPr>
          <w:b/>
          <w:bCs/>
        </w:rPr>
        <w:t>DEBIDO PROCESO:</w:t>
      </w:r>
      <w:r w:rsidRPr="001650A1">
        <w:t> Adelantar los procesos de conformidad con las normas, garantizando los derechos de representación, defensa y contradicción.</w:t>
      </w:r>
    </w:p>
    <w:p w14:paraId="1061E595" w14:textId="77777777" w:rsidR="001650A1" w:rsidRPr="001650A1" w:rsidRDefault="001650A1" w:rsidP="001650A1">
      <w:pPr>
        <w:numPr>
          <w:ilvl w:val="0"/>
          <w:numId w:val="2"/>
        </w:numPr>
        <w:jc w:val="both"/>
      </w:pPr>
      <w:r w:rsidRPr="001650A1">
        <w:rPr>
          <w:b/>
          <w:bCs/>
        </w:rPr>
        <w:t>IGUALDAD:</w:t>
      </w:r>
      <w:r w:rsidRPr="001650A1">
        <w:t> Dar a todos los proponentes el mismo trato.</w:t>
      </w:r>
    </w:p>
    <w:p w14:paraId="16B14A11" w14:textId="77777777" w:rsidR="001650A1" w:rsidRPr="001650A1" w:rsidRDefault="001650A1" w:rsidP="001650A1">
      <w:pPr>
        <w:numPr>
          <w:ilvl w:val="0"/>
          <w:numId w:val="2"/>
        </w:numPr>
        <w:jc w:val="both"/>
      </w:pPr>
      <w:r w:rsidRPr="001650A1">
        <w:rPr>
          <w:b/>
          <w:bCs/>
        </w:rPr>
        <w:t>IMPARCIALIDAD:</w:t>
      </w:r>
      <w:r w:rsidRPr="001650A1">
        <w:t> Respetar los derechos de todas las personas, sin tener en consideración factores de afecto.</w:t>
      </w:r>
    </w:p>
    <w:p w14:paraId="2A7325D9" w14:textId="77777777" w:rsidR="001650A1" w:rsidRPr="001650A1" w:rsidRDefault="001650A1" w:rsidP="001650A1">
      <w:pPr>
        <w:numPr>
          <w:ilvl w:val="0"/>
          <w:numId w:val="2"/>
        </w:numPr>
        <w:jc w:val="both"/>
      </w:pPr>
      <w:r w:rsidRPr="001650A1">
        <w:rPr>
          <w:b/>
          <w:bCs/>
        </w:rPr>
        <w:t>BUENA FE:</w:t>
      </w:r>
      <w:r w:rsidRPr="001650A1">
        <w:t> En la Contratación Estatal, la buena fe se presume.</w:t>
      </w:r>
    </w:p>
    <w:p w14:paraId="1E7FCE1A" w14:textId="77777777" w:rsidR="001650A1" w:rsidRPr="001650A1" w:rsidRDefault="001650A1" w:rsidP="001650A1">
      <w:pPr>
        <w:numPr>
          <w:ilvl w:val="0"/>
          <w:numId w:val="2"/>
        </w:numPr>
        <w:jc w:val="both"/>
      </w:pPr>
      <w:r w:rsidRPr="001650A1">
        <w:rPr>
          <w:b/>
          <w:bCs/>
        </w:rPr>
        <w:t>MORALIDAD:</w:t>
      </w:r>
      <w:r w:rsidRPr="001650A1">
        <w:t> Actuar con rectitud, lealtad y honestidad.</w:t>
      </w:r>
    </w:p>
    <w:p w14:paraId="28126DE0" w14:textId="77777777" w:rsidR="001650A1" w:rsidRPr="001650A1" w:rsidRDefault="001650A1" w:rsidP="001650A1">
      <w:pPr>
        <w:numPr>
          <w:ilvl w:val="0"/>
          <w:numId w:val="2"/>
        </w:numPr>
        <w:jc w:val="both"/>
      </w:pPr>
      <w:r w:rsidRPr="001650A1">
        <w:rPr>
          <w:b/>
          <w:bCs/>
        </w:rPr>
        <w:t>PARTICIPACIÓN:</w:t>
      </w:r>
      <w:r w:rsidRPr="001650A1">
        <w:t> Atender las iniciativas de los ciudadanos, organizaciones y comunidades, sobre formulación, ejecución, control y evaluación de la contratación.</w:t>
      </w:r>
    </w:p>
    <w:p w14:paraId="660DE737" w14:textId="77777777" w:rsidR="001650A1" w:rsidRPr="001650A1" w:rsidRDefault="001650A1" w:rsidP="001650A1">
      <w:pPr>
        <w:numPr>
          <w:ilvl w:val="0"/>
          <w:numId w:val="3"/>
        </w:numPr>
        <w:jc w:val="both"/>
      </w:pPr>
      <w:r w:rsidRPr="001650A1">
        <w:rPr>
          <w:b/>
          <w:bCs/>
        </w:rPr>
        <w:t>COORDINACIÓN:</w:t>
      </w:r>
      <w:r w:rsidRPr="001650A1">
        <w:t> Las autoridades concertarán sus actividades con las de otras instancias estatales, en el cumplimiento de sus cometidos y en el reconocimiento de sus derechos a los particulares. (Convenios Interadministrativos).</w:t>
      </w:r>
    </w:p>
    <w:p w14:paraId="3E6C15B4" w14:textId="77777777" w:rsidR="001650A1" w:rsidRPr="001650A1" w:rsidRDefault="001650A1" w:rsidP="001650A1">
      <w:pPr>
        <w:numPr>
          <w:ilvl w:val="0"/>
          <w:numId w:val="3"/>
        </w:numPr>
        <w:jc w:val="both"/>
      </w:pPr>
      <w:r w:rsidRPr="001650A1">
        <w:rPr>
          <w:b/>
          <w:bCs/>
        </w:rPr>
        <w:t>EFICACIA:</w:t>
      </w:r>
      <w:r w:rsidRPr="001650A1">
        <w:t> Remover de oficio los obstáculos formales para evitar decisiones inhibitorias, dilaciones o retardos en la contratación.</w:t>
      </w:r>
    </w:p>
    <w:p w14:paraId="5389635F" w14:textId="77777777" w:rsidR="001650A1" w:rsidRPr="001650A1" w:rsidRDefault="001650A1" w:rsidP="001650A1">
      <w:pPr>
        <w:numPr>
          <w:ilvl w:val="0"/>
          <w:numId w:val="3"/>
        </w:numPr>
        <w:jc w:val="both"/>
      </w:pPr>
      <w:r w:rsidRPr="001650A1">
        <w:rPr>
          <w:b/>
          <w:bCs/>
        </w:rPr>
        <w:t>ECONOMÍA: </w:t>
      </w:r>
      <w:r w:rsidRPr="001650A1">
        <w:t>Optimizar el uso del tiempo y de los demás recursos, procurando el más alto nivel de calidad en la contratación.</w:t>
      </w:r>
    </w:p>
    <w:p w14:paraId="58B60A34" w14:textId="77777777" w:rsidR="001650A1" w:rsidRPr="001650A1" w:rsidRDefault="001650A1" w:rsidP="001650A1">
      <w:pPr>
        <w:numPr>
          <w:ilvl w:val="0"/>
          <w:numId w:val="3"/>
        </w:numPr>
        <w:jc w:val="both"/>
      </w:pPr>
      <w:r w:rsidRPr="001650A1">
        <w:rPr>
          <w:b/>
          <w:bCs/>
        </w:rPr>
        <w:t>CELERIDAD:</w:t>
      </w:r>
      <w:r w:rsidRPr="001650A1">
        <w:t> Impulsar oficiosamente los procesos, e incentivar el uso de las tecnologías de la información y las comunicaciones.</w:t>
      </w:r>
    </w:p>
    <w:p w14:paraId="5AB24CCC" w14:textId="77777777" w:rsidR="001650A1" w:rsidRPr="001650A1" w:rsidRDefault="001650A1" w:rsidP="001650A1">
      <w:pPr>
        <w:numPr>
          <w:ilvl w:val="0"/>
          <w:numId w:val="3"/>
        </w:numPr>
        <w:jc w:val="both"/>
      </w:pPr>
      <w:r w:rsidRPr="001650A1">
        <w:rPr>
          <w:b/>
          <w:bCs/>
        </w:rPr>
        <w:lastRenderedPageBreak/>
        <w:t>TRANSPARENCIA:</w:t>
      </w:r>
      <w:r w:rsidRPr="001650A1">
        <w:t> la Contratación estatal debe ser de conocimiento público, por lo tanto, deben estar publicadas todas sus etapas en el SECOP.</w:t>
      </w:r>
    </w:p>
    <w:p w14:paraId="05391B22" w14:textId="77777777" w:rsidR="001650A1" w:rsidRPr="001650A1" w:rsidRDefault="001650A1" w:rsidP="001650A1">
      <w:pPr>
        <w:numPr>
          <w:ilvl w:val="0"/>
          <w:numId w:val="3"/>
        </w:numPr>
        <w:jc w:val="both"/>
      </w:pPr>
      <w:r w:rsidRPr="001650A1">
        <w:rPr>
          <w:b/>
          <w:bCs/>
        </w:rPr>
        <w:t>RESPONSABILIDAD: </w:t>
      </w:r>
      <w:r w:rsidRPr="001650A1">
        <w:t>Los servidores públicos asumirán las consecuencias de su actuación administrativa.</w:t>
      </w:r>
    </w:p>
    <w:p w14:paraId="6DBD60E0" w14:textId="77777777" w:rsidR="00902C34" w:rsidRDefault="00902C34" w:rsidP="000122CF">
      <w:pPr>
        <w:jc w:val="both"/>
      </w:pPr>
    </w:p>
    <w:p w14:paraId="1466B74F" w14:textId="77777777" w:rsidR="003652A1" w:rsidRDefault="003652A1" w:rsidP="000122CF">
      <w:pPr>
        <w:jc w:val="both"/>
      </w:pPr>
    </w:p>
    <w:p w14:paraId="7B7692CA" w14:textId="77777777" w:rsidR="003652A1" w:rsidRDefault="003652A1" w:rsidP="000122CF">
      <w:pPr>
        <w:jc w:val="both"/>
      </w:pPr>
    </w:p>
    <w:p w14:paraId="13155F02" w14:textId="77777777" w:rsidR="000122CF" w:rsidRDefault="000122CF" w:rsidP="00D23094">
      <w:pPr>
        <w:jc w:val="both"/>
      </w:pPr>
    </w:p>
    <w:p w14:paraId="6B1D5A44" w14:textId="77777777" w:rsidR="000122CF" w:rsidRDefault="000122CF" w:rsidP="00D23094">
      <w:pPr>
        <w:jc w:val="both"/>
      </w:pPr>
    </w:p>
    <w:p w14:paraId="39E508C9" w14:textId="77777777" w:rsidR="00D23094" w:rsidRDefault="00D23094" w:rsidP="00D23094">
      <w:pPr>
        <w:jc w:val="both"/>
      </w:pPr>
    </w:p>
    <w:p w14:paraId="6BBF8740" w14:textId="77777777" w:rsidR="00D23094" w:rsidRDefault="00D23094" w:rsidP="00D23094">
      <w:pPr>
        <w:jc w:val="both"/>
      </w:pPr>
    </w:p>
    <w:p w14:paraId="5601C732" w14:textId="77777777" w:rsidR="004A3D69" w:rsidRDefault="004A3D69"/>
    <w:sectPr w:rsidR="004A3D6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F96B7" w14:textId="77777777" w:rsidR="00E53F68" w:rsidRDefault="00E53F68" w:rsidP="0012260F">
      <w:pPr>
        <w:spacing w:after="0" w:line="240" w:lineRule="auto"/>
      </w:pPr>
      <w:r>
        <w:separator/>
      </w:r>
    </w:p>
  </w:endnote>
  <w:endnote w:type="continuationSeparator" w:id="0">
    <w:p w14:paraId="3E7D3CE5" w14:textId="77777777" w:rsidR="00E53F68" w:rsidRDefault="00E53F68" w:rsidP="0012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1C81B" w14:textId="77777777" w:rsidR="00E53F68" w:rsidRDefault="00E53F68" w:rsidP="0012260F">
      <w:pPr>
        <w:spacing w:after="0" w:line="240" w:lineRule="auto"/>
      </w:pPr>
      <w:r>
        <w:separator/>
      </w:r>
    </w:p>
  </w:footnote>
  <w:footnote w:type="continuationSeparator" w:id="0">
    <w:p w14:paraId="272390CC" w14:textId="77777777" w:rsidR="00E53F68" w:rsidRDefault="00E53F68" w:rsidP="0012260F">
      <w:pPr>
        <w:spacing w:after="0" w:line="240" w:lineRule="auto"/>
      </w:pPr>
      <w:r>
        <w:continuationSeparator/>
      </w:r>
    </w:p>
  </w:footnote>
  <w:footnote w:id="1">
    <w:p w14:paraId="142BFB1A" w14:textId="068608F7" w:rsidR="0012260F" w:rsidRDefault="0012260F">
      <w:pPr>
        <w:pStyle w:val="Textonotapie"/>
      </w:pPr>
      <w:r>
        <w:rPr>
          <w:rStyle w:val="Refdenotaalpie"/>
        </w:rPr>
        <w:footnoteRef/>
      </w:r>
      <w:r>
        <w:t xml:space="preserve"> </w:t>
      </w:r>
      <w:r w:rsidRPr="0012260F">
        <w:t>Consejo de Estado, Sala de lo Contencioso Administrativo, Sección Tercera, P. 55855, 2017</w:t>
      </w:r>
    </w:p>
  </w:footnote>
  <w:footnote w:id="2">
    <w:p w14:paraId="60D840B2" w14:textId="2177B1BB" w:rsidR="00FA737A" w:rsidRDefault="00FA737A" w:rsidP="00FA737A">
      <w:pPr>
        <w:pStyle w:val="Textonotapie"/>
        <w:jc w:val="both"/>
      </w:pPr>
      <w:r>
        <w:rPr>
          <w:rStyle w:val="Refdenotaalpie"/>
        </w:rPr>
        <w:footnoteRef/>
      </w:r>
      <w:r>
        <w:t xml:space="preserve"> </w:t>
      </w:r>
      <w:r w:rsidRPr="00FA737A">
        <w:t>La Ley 80 de 1993 establece la regulación de la nulidad absoluta del contrato estatal en los artículos 44 y siguientes, precisando como causales “los casos previstos en el derecho común” y causales adicionales, dentro de las cuales se encuentran los contratos cuando “Se celebren contra expresa prohibición constitucional o legal;”- núm. 2-. Además, el artículo 45 expresamente señaló que dicha nulidad “no es susceptible de saneamiento por ratificación”.</w:t>
      </w:r>
      <w:r>
        <w:t xml:space="preserve"> - </w:t>
      </w:r>
      <w:r w:rsidRPr="00FA737A">
        <w:t>El Código Civil en el artículo 1741 prescribe: "La nulidad producida por un objeto o causa ilícito, y la nulidad producida por la omisión de algún requisito o formalidad que las leyes prescriben para el valor de ciertos actos o contratos en consideración a la naturaleza de ellos, y no a la calidad o estado de las personas que los ejecutan o acuerdan, son nulidades absolutas". Además, el artículo 1519 ibidem consagra que: "Hay objeto ilícito en todo lo que contraviene el derecho público de la nación […]”; el artículo 1523 ibidem que “Hay así mismo objeto ilícito en todo contrato prohibido por las leyes” y el artículo 899 del Código de Comercio que será nulo absolutamente el negocio jurídico, entre otras causales “Cuando contraría una norma imperativa, salvo que la ley disponga otra cosa” y “cuanto tenga causa u objeto ilícitos”.</w:t>
      </w:r>
    </w:p>
  </w:footnote>
  <w:footnote w:id="3">
    <w:p w14:paraId="24693212" w14:textId="61FDE5AE" w:rsidR="00494659" w:rsidRDefault="00494659">
      <w:pPr>
        <w:pStyle w:val="Textonotapie"/>
      </w:pPr>
      <w:r>
        <w:rPr>
          <w:rStyle w:val="Refdenotaalpie"/>
        </w:rPr>
        <w:footnoteRef/>
      </w:r>
      <w:r>
        <w:t xml:space="preserve"> </w:t>
      </w:r>
      <w:r w:rsidRPr="00494659">
        <w:t xml:space="preserve">Sentencia del 21 de agosto de 2014, </w:t>
      </w:r>
      <w:proofErr w:type="spellStart"/>
      <w:r w:rsidRPr="00494659">
        <w:t>exp</w:t>
      </w:r>
      <w:proofErr w:type="spellEnd"/>
      <w:r w:rsidRPr="00494659">
        <w:t xml:space="preserve">. 01919, C.P.: Hugo Fernando Bastidas Bárcenas y la del 20 de octubre de 2014, </w:t>
      </w:r>
      <w:proofErr w:type="spellStart"/>
      <w:r w:rsidRPr="00494659">
        <w:t>exp</w:t>
      </w:r>
      <w:proofErr w:type="spellEnd"/>
      <w:r w:rsidRPr="00494659">
        <w:t xml:space="preserve">. 24809, C.P.: Jaime </w:t>
      </w:r>
      <w:r w:rsidR="00ED36C3">
        <w:t xml:space="preserve">l </w:t>
      </w:r>
      <w:proofErr w:type="spellStart"/>
      <w:r w:rsidR="00ED36C3">
        <w:t>referirir</w:t>
      </w:r>
      <w:r w:rsidRPr="00494659">
        <w:t>Orlando</w:t>
      </w:r>
      <w:proofErr w:type="spellEnd"/>
      <w:r w:rsidRPr="00494659">
        <w:t xml:space="preserve"> Santofimio Gamboa, respectivamente.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36006"/>
    <w:multiLevelType w:val="multilevel"/>
    <w:tmpl w:val="3950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301DAB"/>
    <w:multiLevelType w:val="multilevel"/>
    <w:tmpl w:val="DCB6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FA42B81"/>
    <w:multiLevelType w:val="hybridMultilevel"/>
    <w:tmpl w:val="DD3E18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25683243">
    <w:abstractNumId w:val="2"/>
  </w:num>
  <w:num w:numId="2" w16cid:durableId="624044535">
    <w:abstractNumId w:val="1"/>
  </w:num>
  <w:num w:numId="3" w16cid:durableId="590509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D69"/>
    <w:rsid w:val="000122CF"/>
    <w:rsid w:val="000B47FF"/>
    <w:rsid w:val="001160F9"/>
    <w:rsid w:val="0012260F"/>
    <w:rsid w:val="001650A1"/>
    <w:rsid w:val="001B41BA"/>
    <w:rsid w:val="002115A6"/>
    <w:rsid w:val="0028674F"/>
    <w:rsid w:val="00360A1E"/>
    <w:rsid w:val="003652A1"/>
    <w:rsid w:val="003F52F1"/>
    <w:rsid w:val="00494659"/>
    <w:rsid w:val="004A3D69"/>
    <w:rsid w:val="00603132"/>
    <w:rsid w:val="006E3238"/>
    <w:rsid w:val="00714E5E"/>
    <w:rsid w:val="00774171"/>
    <w:rsid w:val="00831408"/>
    <w:rsid w:val="00860220"/>
    <w:rsid w:val="00902C34"/>
    <w:rsid w:val="009362D7"/>
    <w:rsid w:val="00946222"/>
    <w:rsid w:val="009E5189"/>
    <w:rsid w:val="00AD0785"/>
    <w:rsid w:val="00AE79D9"/>
    <w:rsid w:val="00B14F4A"/>
    <w:rsid w:val="00B450DD"/>
    <w:rsid w:val="00B531F1"/>
    <w:rsid w:val="00B53540"/>
    <w:rsid w:val="00B72ABB"/>
    <w:rsid w:val="00C26B60"/>
    <w:rsid w:val="00CD24E4"/>
    <w:rsid w:val="00CD5E51"/>
    <w:rsid w:val="00D23094"/>
    <w:rsid w:val="00E231B1"/>
    <w:rsid w:val="00E53F68"/>
    <w:rsid w:val="00E62C24"/>
    <w:rsid w:val="00E77BE4"/>
    <w:rsid w:val="00E935A7"/>
    <w:rsid w:val="00ED36C3"/>
    <w:rsid w:val="00FA73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2D98E"/>
  <w15:chartTrackingRefBased/>
  <w15:docId w15:val="{06C49751-8010-4496-A25A-BA29E643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A3D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A3D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A3D6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A3D6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A3D6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A3D6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A3D6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A3D6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A3D6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A3D6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A3D6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A3D6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A3D6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A3D6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A3D6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A3D6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A3D6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A3D69"/>
    <w:rPr>
      <w:rFonts w:eastAsiaTheme="majorEastAsia" w:cstheme="majorBidi"/>
      <w:color w:val="272727" w:themeColor="text1" w:themeTint="D8"/>
    </w:rPr>
  </w:style>
  <w:style w:type="paragraph" w:styleId="Ttulo">
    <w:name w:val="Title"/>
    <w:basedOn w:val="Normal"/>
    <w:next w:val="Normal"/>
    <w:link w:val="TtuloCar"/>
    <w:uiPriority w:val="10"/>
    <w:qFormat/>
    <w:rsid w:val="004A3D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A3D6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A3D6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A3D6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A3D69"/>
    <w:pPr>
      <w:spacing w:before="160"/>
      <w:jc w:val="center"/>
    </w:pPr>
    <w:rPr>
      <w:i/>
      <w:iCs/>
      <w:color w:val="404040" w:themeColor="text1" w:themeTint="BF"/>
    </w:rPr>
  </w:style>
  <w:style w:type="character" w:customStyle="1" w:styleId="CitaCar">
    <w:name w:val="Cita Car"/>
    <w:basedOn w:val="Fuentedeprrafopredeter"/>
    <w:link w:val="Cita"/>
    <w:uiPriority w:val="29"/>
    <w:rsid w:val="004A3D69"/>
    <w:rPr>
      <w:i/>
      <w:iCs/>
      <w:color w:val="404040" w:themeColor="text1" w:themeTint="BF"/>
    </w:rPr>
  </w:style>
  <w:style w:type="paragraph" w:styleId="Prrafodelista">
    <w:name w:val="List Paragraph"/>
    <w:basedOn w:val="Normal"/>
    <w:uiPriority w:val="34"/>
    <w:qFormat/>
    <w:rsid w:val="004A3D69"/>
    <w:pPr>
      <w:ind w:left="720"/>
      <w:contextualSpacing/>
    </w:pPr>
  </w:style>
  <w:style w:type="character" w:styleId="nfasisintenso">
    <w:name w:val="Intense Emphasis"/>
    <w:basedOn w:val="Fuentedeprrafopredeter"/>
    <w:uiPriority w:val="21"/>
    <w:qFormat/>
    <w:rsid w:val="004A3D69"/>
    <w:rPr>
      <w:i/>
      <w:iCs/>
      <w:color w:val="0F4761" w:themeColor="accent1" w:themeShade="BF"/>
    </w:rPr>
  </w:style>
  <w:style w:type="paragraph" w:styleId="Citadestacada">
    <w:name w:val="Intense Quote"/>
    <w:basedOn w:val="Normal"/>
    <w:next w:val="Normal"/>
    <w:link w:val="CitadestacadaCar"/>
    <w:uiPriority w:val="30"/>
    <w:qFormat/>
    <w:rsid w:val="004A3D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A3D69"/>
    <w:rPr>
      <w:i/>
      <w:iCs/>
      <w:color w:val="0F4761" w:themeColor="accent1" w:themeShade="BF"/>
    </w:rPr>
  </w:style>
  <w:style w:type="character" w:styleId="Referenciaintensa">
    <w:name w:val="Intense Reference"/>
    <w:basedOn w:val="Fuentedeprrafopredeter"/>
    <w:uiPriority w:val="32"/>
    <w:qFormat/>
    <w:rsid w:val="004A3D69"/>
    <w:rPr>
      <w:b/>
      <w:bCs/>
      <w:smallCaps/>
      <w:color w:val="0F4761" w:themeColor="accent1" w:themeShade="BF"/>
      <w:spacing w:val="5"/>
    </w:rPr>
  </w:style>
  <w:style w:type="paragraph" w:styleId="Textonotapie">
    <w:name w:val="footnote text"/>
    <w:basedOn w:val="Normal"/>
    <w:link w:val="TextonotapieCar"/>
    <w:uiPriority w:val="99"/>
    <w:semiHidden/>
    <w:unhideWhenUsed/>
    <w:rsid w:val="0012260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2260F"/>
    <w:rPr>
      <w:sz w:val="20"/>
      <w:szCs w:val="20"/>
    </w:rPr>
  </w:style>
  <w:style w:type="character" w:styleId="Refdenotaalpie">
    <w:name w:val="footnote reference"/>
    <w:basedOn w:val="Fuentedeprrafopredeter"/>
    <w:uiPriority w:val="99"/>
    <w:semiHidden/>
    <w:unhideWhenUsed/>
    <w:rsid w:val="001226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4E48C-C671-4D05-BCD9-3F432D7B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1295</Words>
  <Characters>6514</Characters>
  <Application>Microsoft Office Word</Application>
  <DocSecurity>0</DocSecurity>
  <Lines>114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SAMIRA GUERRERO ROJAS</dc:creator>
  <cp:keywords/>
  <dc:description/>
  <cp:lastModifiedBy>SAMIRA GUERRERO ROJAS</cp:lastModifiedBy>
  <cp:revision>2</cp:revision>
  <dcterms:created xsi:type="dcterms:W3CDTF">2025-12-15T13:52:00Z</dcterms:created>
  <dcterms:modified xsi:type="dcterms:W3CDTF">2025-12-15T13:52:00Z</dcterms:modified>
</cp:coreProperties>
</file>